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10B52AEA" w:rsidR="009C258E" w:rsidRPr="00DA2F0D" w:rsidRDefault="009C258E" w:rsidP="000829AE">
      <w:pPr>
        <w:jc w:val="both"/>
      </w:pPr>
      <w:bookmarkStart w:id="0" w:name="_GoBack"/>
      <w:bookmarkEnd w:id="0"/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A94EE4">
        <w:rPr>
          <w:b/>
          <w:u w:val="single"/>
        </w:rPr>
        <w:t>:</w:t>
      </w:r>
      <w:r w:rsidRPr="00A94EE4">
        <w:t xml:space="preserve"> </w:t>
      </w:r>
      <w:r w:rsidR="00A94EE4" w:rsidRPr="00A94EE4">
        <w:t>Obec Nezdenice</w:t>
      </w:r>
      <w:r w:rsidR="00DA2F0D" w:rsidRPr="00A94EE4">
        <w:t xml:space="preserve"> </w:t>
      </w:r>
    </w:p>
    <w:p w14:paraId="42FCB259" w14:textId="6185B4E4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A94EE4" w:rsidRPr="00A94EE4">
        <w:t>na</w:t>
      </w:r>
      <w:r w:rsidR="00A94EE4">
        <w:rPr>
          <w:b/>
        </w:rPr>
        <w:t xml:space="preserve"> </w:t>
      </w:r>
      <w:hyperlink r:id="rId9" w:history="1">
        <w:r w:rsidR="00A94EE4" w:rsidRPr="00B34369">
          <w:rPr>
            <w:rStyle w:val="Hypertextovodkaz"/>
          </w:rPr>
          <w:t>http://www.nezdenice.cz</w:t>
        </w:r>
      </w:hyperlink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D28E5C7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A94EE4">
        <w:t>obec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A94EE4">
        <w:t>v 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5DCCE934" w:rsidR="005A0F5B" w:rsidRPr="00811A91" w:rsidRDefault="00811A91" w:rsidP="00A94EE4">
      <w:pPr>
        <w:pStyle w:val="Bezmezer"/>
      </w:pPr>
      <w:r w:rsidRPr="00A94EE4">
        <w:rPr>
          <w:u w:val="single"/>
        </w:rPr>
        <w:t>Kontakt</w:t>
      </w:r>
      <w:r w:rsidR="00A94EE4">
        <w:rPr>
          <w:u w:val="single"/>
        </w:rPr>
        <w:t xml:space="preserve"> </w:t>
      </w:r>
      <w:r w:rsidRPr="00A94EE4">
        <w:rPr>
          <w:u w:val="single"/>
        </w:rPr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hyperlink r:id="rId10" w:history="1">
        <w:r w:rsidR="00A94EE4" w:rsidRPr="00A94EE4">
          <w:rPr>
            <w:rStyle w:val="Hypertextovodkaz"/>
          </w:rPr>
          <w:t>jarmila.sladkova@sms-sluzby.cz</w:t>
        </w:r>
      </w:hyperlink>
      <w:r w:rsidR="005A0F5B" w:rsidRPr="00A94EE4">
        <w:t xml:space="preserve">, </w:t>
      </w:r>
      <w:r w:rsidR="00AC4D9B" w:rsidRPr="00A94EE4">
        <w:t>tel. +420</w:t>
      </w:r>
      <w:r w:rsidR="00A94EE4" w:rsidRPr="00A94EE4">
        <w:t> 774 950 005</w:t>
      </w:r>
      <w:r w:rsidR="00F30A6A" w:rsidRPr="00A94EE4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06AD7CDA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A94EE4">
        <w:t>v  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A94EE4">
        <w:t>obce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D9A372F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A94EE4">
        <w:t>v 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A94EE4">
        <w:t>obec</w:t>
      </w:r>
      <w:r>
        <w:t xml:space="preserve"> je zpracovává jako správce), máte právo:</w:t>
      </w:r>
    </w:p>
    <w:p w14:paraId="1815D166" w14:textId="378D3646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9D0D0D">
        <w:rPr>
          <w:b/>
          <w:u w:val="single"/>
        </w:rPr>
        <w:t>.</w:t>
      </w:r>
      <w:r w:rsidR="009D0D0D">
        <w:t xml:space="preserve"> Sazebník úhrad najdete na </w:t>
      </w:r>
      <w:hyperlink r:id="rId12" w:history="1">
        <w:r w:rsidR="009D0D0D" w:rsidRPr="00B34369">
          <w:rPr>
            <w:rStyle w:val="Hypertextovodkaz"/>
          </w:rPr>
          <w:t>www.nezdenice.cz</w:t>
        </w:r>
      </w:hyperlink>
      <w:r w:rsidR="009D0D0D">
        <w:t>, sekce Úřad obce, povinné informace, bod 15.1.</w:t>
      </w:r>
      <w:r w:rsidR="00DE0A15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2F12824D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lastRenderedPageBreak/>
        <w:t>odvolat</w:t>
      </w:r>
      <w:r>
        <w:t>.</w:t>
      </w:r>
      <w:r w:rsidR="000662B3">
        <w:t xml:space="preserve"> Souhlas odvoláte tak, že na adresu </w:t>
      </w:r>
      <w:hyperlink r:id="rId13" w:history="1">
        <w:r w:rsidR="00A94EE4" w:rsidRPr="00B34369">
          <w:rPr>
            <w:rStyle w:val="Hypertextovodkaz"/>
          </w:rPr>
          <w:t>nezdenice.obec@iol.cz</w:t>
        </w:r>
      </w:hyperlink>
      <w:r w:rsidR="00A94EE4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2AEF17C5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A94EE4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4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316F9923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8CDEAAF" w14:textId="5EB0FAF6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14:paraId="2DD48790" w14:textId="673FD460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46E4FDCB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BB6121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lastRenderedPageBreak/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7F5E362D" w14:textId="1307ECBB" w:rsidR="00DA5A2F" w:rsidRDefault="00DA5A2F" w:rsidP="003240DD">
      <w:pPr>
        <w:jc w:val="both"/>
      </w:pPr>
      <w:r>
        <w:t xml:space="preserve"> </w:t>
      </w:r>
    </w:p>
    <w:p w14:paraId="7ECC5987" w14:textId="77777777" w:rsidR="00DA5A2F" w:rsidRDefault="00DA5A2F" w:rsidP="003240DD">
      <w:pPr>
        <w:jc w:val="both"/>
      </w:pP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6990" w14:textId="77777777" w:rsidR="00200094" w:rsidRDefault="00200094" w:rsidP="008A033E">
      <w:pPr>
        <w:spacing w:after="0" w:line="240" w:lineRule="auto"/>
      </w:pPr>
      <w:r>
        <w:separator/>
      </w:r>
    </w:p>
  </w:endnote>
  <w:endnote w:type="continuationSeparator" w:id="0">
    <w:p w14:paraId="1C7297A0" w14:textId="77777777" w:rsidR="00200094" w:rsidRDefault="00200094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988BB" w14:textId="77777777" w:rsidR="00200094" w:rsidRDefault="00200094" w:rsidP="008A033E">
      <w:pPr>
        <w:spacing w:after="0" w:line="240" w:lineRule="auto"/>
      </w:pPr>
      <w:r>
        <w:separator/>
      </w:r>
    </w:p>
  </w:footnote>
  <w:footnote w:type="continuationSeparator" w:id="0">
    <w:p w14:paraId="6D0AF6D6" w14:textId="77777777" w:rsidR="00200094" w:rsidRDefault="00200094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0094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1D2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0D0D"/>
    <w:rsid w:val="009D34FE"/>
    <w:rsid w:val="009E5910"/>
    <w:rsid w:val="00A0417A"/>
    <w:rsid w:val="00A13D48"/>
    <w:rsid w:val="00A217B0"/>
    <w:rsid w:val="00A50FB9"/>
    <w:rsid w:val="00A94EE4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03185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3335D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A94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A9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zdenice.obec@iol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zden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armila.sladkova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zdenice.cz" TargetMode="Externa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FF77-3B74-4F7C-978E-C60495C0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Ucetni</cp:lastModifiedBy>
  <cp:revision>7</cp:revision>
  <dcterms:created xsi:type="dcterms:W3CDTF">2018-05-23T05:47:00Z</dcterms:created>
  <dcterms:modified xsi:type="dcterms:W3CDTF">2018-05-23T06:09:00Z</dcterms:modified>
</cp:coreProperties>
</file>